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AA" w:rsidRPr="00F84DB6" w:rsidRDefault="00B962AA" w:rsidP="00B962AA">
      <w:pPr>
        <w:pStyle w:val="Nagwek"/>
        <w:rPr>
          <w:rFonts w:ascii="Arial" w:hAnsi="Arial" w:cs="Arial"/>
          <w:sz w:val="16"/>
          <w:szCs w:val="18"/>
        </w:rPr>
      </w:pPr>
      <w:bookmarkStart w:id="0" w:name="_GoBack"/>
      <w:bookmarkEnd w:id="0"/>
    </w:p>
    <w:p w:rsidR="004B6164" w:rsidRDefault="004B6164" w:rsidP="004B6164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MOBILITY</w:t>
      </w:r>
      <w:r w:rsidRPr="00F876A5">
        <w:rPr>
          <w:rFonts w:ascii="Arial" w:hAnsi="Arial" w:cs="Arial"/>
          <w:b/>
          <w:lang w:val="en-GB"/>
        </w:rPr>
        <w:t xml:space="preserve"> AGREEMENT</w:t>
      </w:r>
      <w:r>
        <w:rPr>
          <w:rFonts w:ascii="Arial" w:hAnsi="Arial" w:cs="Arial"/>
          <w:b/>
          <w:lang w:val="en-GB"/>
        </w:rPr>
        <w:t xml:space="preserve"> FOR SCHOOL STAFF an</w:t>
      </w:r>
      <w:r w:rsidR="00595D0D">
        <w:rPr>
          <w:rFonts w:ascii="Arial" w:hAnsi="Arial" w:cs="Arial"/>
          <w:b/>
          <w:lang w:val="en-GB"/>
        </w:rPr>
        <w:t xml:space="preserve">d QUALITY COMMITMENT for school </w:t>
      </w:r>
      <w:r>
        <w:rPr>
          <w:rFonts w:ascii="Arial" w:hAnsi="Arial" w:cs="Arial"/>
          <w:b/>
          <w:lang w:val="en-GB"/>
        </w:rPr>
        <w:t>education</w:t>
      </w:r>
    </w:p>
    <w:p w:rsidR="00595D0D" w:rsidRDefault="00595D0D" w:rsidP="004B6164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Project Mobility of school education staff</w:t>
      </w:r>
    </w:p>
    <w:p w:rsidR="004B6164" w:rsidRDefault="004B6164" w:rsidP="004B6164">
      <w:pPr>
        <w:jc w:val="center"/>
        <w:rPr>
          <w:b/>
          <w:sz w:val="24"/>
          <w:lang w:val="en-GB"/>
        </w:rPr>
      </w:pPr>
    </w:p>
    <w:p w:rsidR="004B6164" w:rsidRDefault="004B6164" w:rsidP="004B6164">
      <w:pPr>
        <w:jc w:val="center"/>
        <w:rPr>
          <w:b/>
          <w:sz w:val="24"/>
          <w:lang w:val="en-GB"/>
        </w:rPr>
      </w:pPr>
    </w:p>
    <w:p w:rsidR="004B6164" w:rsidRDefault="004B6164" w:rsidP="004B6164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>
        <w:rPr>
          <w:rFonts w:ascii="Arial" w:hAnsi="Arial" w:cs="Arial"/>
          <w:b/>
          <w:lang w:val="en-GB"/>
        </w:rPr>
        <w:t>PARTICIPANT</w:t>
      </w:r>
    </w:p>
    <w:p w:rsidR="004B6164" w:rsidRPr="00F876A5" w:rsidRDefault="004B6164" w:rsidP="004B6164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B6164" w:rsidTr="007C04D6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64" w:rsidRDefault="004B6164" w:rsidP="007C04D6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>
              <w:rPr>
                <w:rFonts w:ascii="Arial" w:hAnsi="Arial" w:cs="Arial"/>
                <w:lang w:val="en-GB"/>
              </w:rPr>
              <w:t>the 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:rsidR="004B6164" w:rsidRDefault="004B6164" w:rsidP="007C04D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:rsidR="004B6164" w:rsidRPr="00A73CB2" w:rsidRDefault="004B6164" w:rsidP="007C04D6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:rsidR="004B6164" w:rsidRDefault="004B6164" w:rsidP="004B6164">
      <w:pPr>
        <w:ind w:left="-567"/>
        <w:rPr>
          <w:b/>
          <w:lang w:val="en-GB"/>
        </w:rPr>
      </w:pPr>
    </w:p>
    <w:p w:rsidR="004B6164" w:rsidRDefault="004B6164" w:rsidP="004B6164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Pr="00F876A5">
        <w:rPr>
          <w:rFonts w:ascii="Arial" w:hAnsi="Arial" w:cs="Arial"/>
          <w:b/>
          <w:lang w:val="en-GB"/>
        </w:rPr>
        <w:t>DETAILS OF THE PROPOSED PROGRAMME ABROAD</w:t>
      </w:r>
    </w:p>
    <w:p w:rsidR="004B6164" w:rsidRPr="00F876A5" w:rsidRDefault="004B6164" w:rsidP="004B6164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B6164" w:rsidRPr="00F876A5" w:rsidTr="007C04D6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64" w:rsidRDefault="004B6164" w:rsidP="007C04D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>
              <w:rPr>
                <w:rFonts w:ascii="Arial" w:hAnsi="Arial" w:cs="Arial"/>
                <w:lang w:val="en-GB"/>
              </w:rPr>
              <w:t>organisation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:rsidR="004B6164" w:rsidRPr="00F876A5" w:rsidRDefault="004B6164" w:rsidP="007C04D6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:rsidR="004B6164" w:rsidRDefault="004B6164" w:rsidP="004B6164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B6164" w:rsidRPr="00F876A5" w:rsidTr="007C04D6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64" w:rsidRPr="00F876A5" w:rsidRDefault="004B6164" w:rsidP="007C04D6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Planned dates of start and end of the mobility 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:rsidR="004B6164" w:rsidRDefault="004B6164" w:rsidP="004B6164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B6164" w:rsidRPr="00F876A5" w:rsidTr="007C04D6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B6164" w:rsidRDefault="004B6164" w:rsidP="007C04D6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B6164" w:rsidRPr="00F876A5" w:rsidTr="007C04D6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B6164" w:rsidRPr="00AB7E7E" w:rsidRDefault="004B6164" w:rsidP="007C04D6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B6164" w:rsidRPr="00F876A5" w:rsidTr="007C04D6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B6164" w:rsidRPr="00F876A5" w:rsidRDefault="004B6164" w:rsidP="007C04D6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B6164" w:rsidRPr="00F876A5" w:rsidTr="007C04D6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B6164" w:rsidRDefault="004B6164" w:rsidP="007C04D6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B6164" w:rsidRPr="00F876A5" w:rsidTr="007C04D6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64" w:rsidRDefault="004B6164" w:rsidP="007C04D6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>
              <w:rPr>
                <w:rFonts w:ascii="Arial" w:hAnsi="Arial" w:cs="Arial"/>
                <w:b/>
                <w:lang w:val="en-GB"/>
              </w:rPr>
              <w:t>Recognition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:rsidR="004B6164" w:rsidRDefault="004B6164" w:rsidP="007C04D6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:rsidR="004B6164" w:rsidRDefault="004B6164" w:rsidP="00022DC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>
        <w:rPr>
          <w:rFonts w:ascii="Arial" w:hAnsi="Arial" w:cs="Arial"/>
          <w:b/>
          <w:lang w:val="en-GB"/>
        </w:rPr>
        <w:lastRenderedPageBreak/>
        <w:t>III.   COMMITMENT OF THE PARTIES INVOLVED</w:t>
      </w:r>
    </w:p>
    <w:p w:rsidR="004B6164" w:rsidRDefault="004B6164" w:rsidP="004B6164">
      <w:pPr>
        <w:ind w:left="-567"/>
        <w:rPr>
          <w:rFonts w:ascii="Arial" w:hAnsi="Arial" w:cs="Arial"/>
          <w:b/>
          <w:lang w:val="en-GB"/>
        </w:rPr>
      </w:pPr>
    </w:p>
    <w:p w:rsidR="004B6164" w:rsidRDefault="004B6164" w:rsidP="004B6164">
      <w:pPr>
        <w:ind w:left="-567"/>
        <w:jc w:val="center"/>
        <w:rPr>
          <w:rFonts w:ascii="Arial" w:hAnsi="Arial" w:cs="Arial"/>
          <w:b/>
          <w:lang w:val="en-GB"/>
        </w:rPr>
      </w:pPr>
    </w:p>
    <w:p w:rsidR="004B6164" w:rsidRPr="00BC5BA4" w:rsidRDefault="004B6164" w:rsidP="004B6164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 xml:space="preserve">By signing this document, the participant, the sending </w:t>
      </w:r>
      <w:r>
        <w:rPr>
          <w:rFonts w:ascii="Arial" w:hAnsi="Arial" w:cs="Arial"/>
          <w:b/>
          <w:lang w:val="en-GB"/>
        </w:rPr>
        <w:t>organisation</w:t>
      </w:r>
      <w:r w:rsidRPr="00BC5BA4">
        <w:rPr>
          <w:rFonts w:ascii="Arial" w:hAnsi="Arial" w:cs="Arial"/>
          <w:b/>
          <w:lang w:val="en-GB"/>
        </w:rPr>
        <w:t xml:space="preserve"> and the receiving organisation confirm that they will abide by the principles of the Quality Commitment attached below.</w:t>
      </w:r>
    </w:p>
    <w:p w:rsidR="004B6164" w:rsidRPr="005452C8" w:rsidRDefault="004B6164" w:rsidP="004B6164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B6164" w:rsidRPr="00BC5BA4" w:rsidTr="007C04D6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64" w:rsidRPr="00BC5BA4" w:rsidRDefault="004B6164" w:rsidP="007C04D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PARTICIPANT </w:t>
            </w:r>
          </w:p>
          <w:p w:rsidR="004B6164" w:rsidRPr="00BC5BA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Participant’s signature</w:t>
            </w:r>
          </w:p>
          <w:p w:rsidR="004B6164" w:rsidRDefault="004B6164" w:rsidP="007C04D6">
            <w:p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B6164" w:rsidRDefault="004B6164" w:rsidP="007C04D6">
            <w:p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B6164" w:rsidRPr="00BC5BA4" w:rsidRDefault="004B6164" w:rsidP="007C04D6">
            <w:p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...........................................................................       Date: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……………………………………………………………..</w:t>
            </w:r>
          </w:p>
        </w:tc>
      </w:tr>
    </w:tbl>
    <w:p w:rsidR="004B6164" w:rsidRPr="00F876A5" w:rsidRDefault="004B6164" w:rsidP="004B6164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B6164" w:rsidRPr="00F876A5" w:rsidTr="007C04D6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164" w:rsidRPr="00BC5BA4" w:rsidRDefault="004B6164" w:rsidP="007C04D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THE SENDING INSTITUTION</w:t>
            </w:r>
          </w:p>
          <w:p w:rsidR="004B6164" w:rsidRPr="00BC5BA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 </w:t>
            </w:r>
          </w:p>
          <w:p w:rsidR="004B616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institution will issue ………..[…a </w:t>
            </w:r>
            <w:proofErr w:type="spellStart"/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] to the participant</w:t>
            </w:r>
          </w:p>
          <w:p w:rsidR="004B6164" w:rsidRPr="00BC5BA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B6164" w:rsidRPr="00BC5BA4" w:rsidTr="007C04D6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B6164" w:rsidRPr="00BC5BA4" w:rsidRDefault="00807EE2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4B6164" w:rsidRPr="00BC5BA4">
              <w:rPr>
                <w:rFonts w:ascii="Arial" w:hAnsi="Arial" w:cs="Arial"/>
                <w:sz w:val="18"/>
                <w:szCs w:val="18"/>
                <w:lang w:val="en-GB"/>
              </w:rPr>
              <w:t>ignature</w:t>
            </w:r>
          </w:p>
          <w:p w:rsidR="004B616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B616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B6164" w:rsidRPr="00BC5BA4" w:rsidRDefault="004B6164" w:rsidP="007C04D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6164" w:rsidRPr="00BC5BA4" w:rsidRDefault="004B6164" w:rsidP="007C04D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B616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B616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B6164" w:rsidRPr="00BC5BA4" w:rsidRDefault="004B6164" w:rsidP="007C04D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4B6164" w:rsidRPr="00BC5BA4" w:rsidRDefault="004B6164" w:rsidP="004B6164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B6164" w:rsidRPr="00F876A5" w:rsidTr="007C04D6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164" w:rsidRPr="00BC5BA4" w:rsidRDefault="004B6164" w:rsidP="007C04D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:rsidR="004B6164" w:rsidRPr="00BC5BA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is approved.</w:t>
            </w:r>
          </w:p>
          <w:p w:rsidR="004B6164" w:rsidRPr="00BC5BA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to the participant</w:t>
            </w:r>
          </w:p>
        </w:tc>
      </w:tr>
      <w:tr w:rsidR="004B6164" w:rsidRPr="00F876A5" w:rsidTr="007C04D6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B6164" w:rsidRPr="00BC5BA4" w:rsidRDefault="00807EE2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4B6164" w:rsidRPr="00BC5BA4">
              <w:rPr>
                <w:rFonts w:ascii="Arial" w:hAnsi="Arial" w:cs="Arial"/>
                <w:sz w:val="18"/>
                <w:szCs w:val="18"/>
                <w:lang w:val="en-GB"/>
              </w:rPr>
              <w:t>ignature</w:t>
            </w:r>
          </w:p>
          <w:p w:rsidR="004B616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B616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B6164" w:rsidRPr="00BC5BA4" w:rsidRDefault="004B6164" w:rsidP="007C04D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6164" w:rsidRPr="00BC5BA4" w:rsidRDefault="004B6164" w:rsidP="007C04D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B616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B6164" w:rsidRDefault="004B6164" w:rsidP="007C04D6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B6164" w:rsidRPr="00BC5BA4" w:rsidRDefault="004B6164" w:rsidP="007C04D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4B6164" w:rsidRDefault="004B6164" w:rsidP="004B6164">
      <w:pPr>
        <w:jc w:val="right"/>
        <w:rPr>
          <w:b/>
          <w:sz w:val="24"/>
          <w:szCs w:val="24"/>
          <w:lang w:val="pt-PT"/>
        </w:rPr>
      </w:pPr>
    </w:p>
    <w:p w:rsidR="004B6164" w:rsidRPr="00A63B98" w:rsidRDefault="004B6164" w:rsidP="004B6164"/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595D0D" w:rsidRDefault="00595D0D" w:rsidP="00595D0D">
      <w:pPr>
        <w:jc w:val="center"/>
        <w:rPr>
          <w:rFonts w:ascii="Arial" w:hAnsi="Arial" w:cs="Arial"/>
          <w:b/>
          <w:lang w:val="en-GB"/>
        </w:rPr>
      </w:pPr>
      <w:r w:rsidRPr="00595D0D">
        <w:rPr>
          <w:rFonts w:ascii="Arial" w:hAnsi="Arial" w:cs="Arial"/>
          <w:b/>
          <w:lang w:val="en-GB"/>
        </w:rPr>
        <w:t>Mobility for School education staff</w:t>
      </w:r>
      <w:r>
        <w:rPr>
          <w:rFonts w:ascii="Arial" w:hAnsi="Arial" w:cs="Arial"/>
          <w:b/>
          <w:lang w:val="en-GB"/>
        </w:rPr>
        <w:t xml:space="preserve"> - </w:t>
      </w:r>
      <w:r w:rsidRPr="00595D0D">
        <w:rPr>
          <w:rFonts w:ascii="Arial" w:hAnsi="Arial" w:cs="Arial"/>
          <w:b/>
          <w:lang w:val="en-GB"/>
        </w:rPr>
        <w:t>Quality Commitment</w:t>
      </w:r>
    </w:p>
    <w:p w:rsidR="00595D0D" w:rsidRDefault="00595D0D" w:rsidP="00595D0D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Project Mobility of school education staff</w:t>
      </w:r>
    </w:p>
    <w:p w:rsidR="00595D0D" w:rsidRPr="00595D0D" w:rsidRDefault="00595D0D" w:rsidP="00595D0D">
      <w:pPr>
        <w:jc w:val="center"/>
        <w:rPr>
          <w:rFonts w:ascii="Arial" w:hAnsi="Arial" w:cs="Arial"/>
          <w:b/>
          <w:lang w:val="en-GB"/>
        </w:rPr>
      </w:pPr>
    </w:p>
    <w:p w:rsidR="00595D0D" w:rsidRPr="00595D0D" w:rsidRDefault="00595D0D" w:rsidP="00595D0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595D0D">
        <w:rPr>
          <w:rFonts w:ascii="Arial" w:hAnsi="Arial" w:cs="Arial"/>
          <w:b/>
          <w:sz w:val="20"/>
          <w:lang w:val="en-GB"/>
        </w:rPr>
        <w:t>Obligations of the Sending Organisation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>Follow-up the European Development Plan of the institution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Select the participants by setting up clearly defined and transparent selection criteria and procedures. 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Help with organisational arrangements with partner institutions to arrange job-shadowing and teaching assignments 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>If one or more of the selected participants face barriers to mobility, special arrangements for those individuals must be made (</w:t>
      </w:r>
      <w:proofErr w:type="spellStart"/>
      <w:r w:rsidRPr="00595D0D">
        <w:rPr>
          <w:rFonts w:ascii="Arial" w:hAnsi="Arial" w:cs="Arial"/>
          <w:i/>
        </w:rPr>
        <w:t>eg</w:t>
      </w:r>
      <w:proofErr w:type="spellEnd"/>
      <w:r w:rsidRPr="00595D0D">
        <w:rPr>
          <w:rFonts w:ascii="Arial" w:hAnsi="Arial" w:cs="Arial"/>
          <w:i/>
        </w:rPr>
        <w:t xml:space="preserve"> those with special learning needs or those with physical disabilities). Arrange for accompanying persons if necessary, taking care of all practical arrangements.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proofErr w:type="spellStart"/>
      <w:r w:rsidRPr="00595D0D">
        <w:rPr>
          <w:rFonts w:ascii="Arial" w:hAnsi="Arial" w:cs="Arial"/>
          <w:i/>
        </w:rPr>
        <w:t>Organise</w:t>
      </w:r>
      <w:proofErr w:type="spellEnd"/>
      <w:r w:rsidRPr="00595D0D">
        <w:rPr>
          <w:rFonts w:ascii="Arial" w:hAnsi="Arial" w:cs="Arial"/>
          <w:i/>
        </w:rPr>
        <w:t xml:space="preserve"> linguistic (if necessary), pedagogical and inter-cultural preparation for mobile staff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>Support the reintegration of mobile participants and build on their acquired new competences for the benefit of the school, teaching staff and pupils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>Evaluate the mobility as a whole to see whether it has reached its objectives and desired results.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Disseminate the results of the mobility project as widely as possible. </w:t>
      </w:r>
    </w:p>
    <w:p w:rsidR="00595D0D" w:rsidRPr="00595D0D" w:rsidRDefault="00595D0D" w:rsidP="00595D0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595D0D">
        <w:rPr>
          <w:rFonts w:ascii="Arial" w:hAnsi="Arial" w:cs="Arial"/>
          <w:b/>
          <w:sz w:val="20"/>
          <w:lang w:val="en-GB"/>
        </w:rPr>
        <w:t>Obligations of the Sending and Host Organisation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Agree on a tailor-made learning or teaching programme for each participant 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Define the envisaged outcomes of the mobility period, including impact on the </w:t>
      </w:r>
      <w:proofErr w:type="spellStart"/>
      <w:r w:rsidRPr="00595D0D">
        <w:rPr>
          <w:rFonts w:ascii="Arial" w:hAnsi="Arial" w:cs="Arial"/>
          <w:i/>
        </w:rPr>
        <w:t>organisations</w:t>
      </w:r>
      <w:proofErr w:type="spellEnd"/>
      <w:r w:rsidRPr="00595D0D">
        <w:rPr>
          <w:rFonts w:ascii="Arial" w:hAnsi="Arial" w:cs="Arial"/>
          <w:i/>
        </w:rPr>
        <w:t xml:space="preserve"> involved as well as individual learning outcomes of the participant in terms of competences.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Establish a Mobility Agreement with the participant to make the intended programme and learning outcomes transparent for all parties involved. 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Ensure the validation and recognition of the competences acquired. </w:t>
      </w:r>
      <w:proofErr w:type="spellStart"/>
      <w:r w:rsidRPr="00595D0D">
        <w:rPr>
          <w:rFonts w:ascii="Arial" w:hAnsi="Arial" w:cs="Arial"/>
          <w:i/>
        </w:rPr>
        <w:t>Recognise</w:t>
      </w:r>
      <w:proofErr w:type="spellEnd"/>
      <w:r w:rsidRPr="00595D0D">
        <w:rPr>
          <w:rFonts w:ascii="Arial" w:hAnsi="Arial" w:cs="Arial"/>
          <w:i/>
        </w:rPr>
        <w:t xml:space="preserve"> learning outcomes which were not originally planned but still achieved during the mobility. Use </w:t>
      </w:r>
      <w:proofErr w:type="spellStart"/>
      <w:r w:rsidRPr="00595D0D">
        <w:rPr>
          <w:rFonts w:ascii="Arial" w:hAnsi="Arial" w:cs="Arial"/>
          <w:i/>
        </w:rPr>
        <w:t>Europass</w:t>
      </w:r>
      <w:proofErr w:type="spellEnd"/>
      <w:r w:rsidRPr="00595D0D">
        <w:rPr>
          <w:rFonts w:ascii="Arial" w:hAnsi="Arial" w:cs="Arial"/>
          <w:i/>
        </w:rPr>
        <w:t xml:space="preserve"> for recognition of learning outcomes.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>Provide any necessary information and assistance to participants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Establish appropriate communication channels for the duration of the mobility and ensure these are clear to the participant and the </w:t>
      </w:r>
      <w:proofErr w:type="spellStart"/>
      <w:r w:rsidRPr="00595D0D">
        <w:rPr>
          <w:rFonts w:ascii="Arial" w:hAnsi="Arial" w:cs="Arial"/>
          <w:i/>
        </w:rPr>
        <w:t>Organisations</w:t>
      </w:r>
      <w:proofErr w:type="spellEnd"/>
      <w:r w:rsidRPr="00595D0D">
        <w:rPr>
          <w:rFonts w:ascii="Arial" w:hAnsi="Arial" w:cs="Arial"/>
          <w:i/>
        </w:rPr>
        <w:t xml:space="preserve"> involved.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Monitor and evaluate the progress of the mobility on an on-going basis and take appropriate action if required </w:t>
      </w:r>
    </w:p>
    <w:p w:rsidR="00595D0D" w:rsidRPr="00595D0D" w:rsidRDefault="00595D0D" w:rsidP="00595D0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595D0D">
        <w:rPr>
          <w:rFonts w:ascii="Arial" w:hAnsi="Arial" w:cs="Arial"/>
          <w:b/>
          <w:sz w:val="20"/>
          <w:lang w:val="en-GB"/>
        </w:rPr>
        <w:t>Obligations of the Host Organisation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lastRenderedPageBreak/>
        <w:t>Foster understanding of the culture and mentality of the host country.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>Assign to participants tasks and responsibilities to match their competences and training objectives as set out in the Mobility Agreement and ensure that appropriate equipment and support is available.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>Identify a tutor or mentor to monitor the participant's learning progress and/or offer professional support.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Provide practical support if required including a clear contact point for participants. 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If necessary, help the sending school and the participant to identify the appropriate insurance cover for your country </w:t>
      </w:r>
    </w:p>
    <w:p w:rsidR="00595D0D" w:rsidRPr="00595D0D" w:rsidRDefault="00595D0D" w:rsidP="00595D0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595D0D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Establish the Mobility Agreement with the sending </w:t>
      </w:r>
      <w:proofErr w:type="spellStart"/>
      <w:r w:rsidRPr="00595D0D">
        <w:rPr>
          <w:rFonts w:ascii="Arial" w:hAnsi="Arial" w:cs="Arial"/>
          <w:i/>
        </w:rPr>
        <w:t>Organisation</w:t>
      </w:r>
      <w:proofErr w:type="spellEnd"/>
      <w:r w:rsidRPr="00595D0D">
        <w:rPr>
          <w:rFonts w:ascii="Arial" w:hAnsi="Arial" w:cs="Arial"/>
          <w:i/>
        </w:rPr>
        <w:t xml:space="preserve"> and the host </w:t>
      </w:r>
      <w:proofErr w:type="spellStart"/>
      <w:r w:rsidRPr="00595D0D">
        <w:rPr>
          <w:rFonts w:ascii="Arial" w:hAnsi="Arial" w:cs="Arial"/>
          <w:i/>
        </w:rPr>
        <w:t>organisation</w:t>
      </w:r>
      <w:proofErr w:type="spellEnd"/>
      <w:r w:rsidRPr="00595D0D">
        <w:rPr>
          <w:rFonts w:ascii="Arial" w:hAnsi="Arial" w:cs="Arial"/>
          <w:i/>
        </w:rPr>
        <w:t xml:space="preserve"> to make the intended outcomes transparent for all parties involved. 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>Comply with all the arrangements negotiated for the mobility and to do his/her best to make the mobility a success.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Abide by the rules and regulations of the host </w:t>
      </w:r>
      <w:proofErr w:type="spellStart"/>
      <w:r w:rsidRPr="00595D0D">
        <w:rPr>
          <w:rFonts w:ascii="Arial" w:hAnsi="Arial" w:cs="Arial"/>
          <w:i/>
        </w:rPr>
        <w:t>Organisation</w:t>
      </w:r>
      <w:proofErr w:type="spellEnd"/>
      <w:r w:rsidRPr="00595D0D">
        <w:rPr>
          <w:rFonts w:ascii="Arial" w:hAnsi="Arial" w:cs="Arial"/>
          <w:i/>
        </w:rPr>
        <w:t xml:space="preserve">, its normal working hours, code of conduct and rules of confidentiality. 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 xml:space="preserve">Communicate with the sending </w:t>
      </w:r>
      <w:proofErr w:type="spellStart"/>
      <w:r w:rsidRPr="00595D0D">
        <w:rPr>
          <w:rFonts w:ascii="Arial" w:hAnsi="Arial" w:cs="Arial"/>
          <w:i/>
        </w:rPr>
        <w:t>Organisation</w:t>
      </w:r>
      <w:proofErr w:type="spellEnd"/>
      <w:r w:rsidRPr="00595D0D">
        <w:rPr>
          <w:rFonts w:ascii="Arial" w:hAnsi="Arial" w:cs="Arial"/>
          <w:i/>
        </w:rPr>
        <w:t xml:space="preserve"> and host </w:t>
      </w:r>
      <w:proofErr w:type="spellStart"/>
      <w:r w:rsidRPr="00595D0D">
        <w:rPr>
          <w:rFonts w:ascii="Arial" w:hAnsi="Arial" w:cs="Arial"/>
          <w:i/>
        </w:rPr>
        <w:t>Organisation</w:t>
      </w:r>
      <w:proofErr w:type="spellEnd"/>
      <w:r w:rsidRPr="00595D0D">
        <w:rPr>
          <w:rFonts w:ascii="Arial" w:hAnsi="Arial" w:cs="Arial"/>
          <w:i/>
        </w:rPr>
        <w:t xml:space="preserve"> about any problems or changes regarding the mobility.</w:t>
      </w:r>
    </w:p>
    <w:p w:rsidR="00595D0D" w:rsidRPr="00595D0D" w:rsidRDefault="00595D0D" w:rsidP="00595D0D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595D0D">
        <w:rPr>
          <w:rFonts w:ascii="Arial" w:hAnsi="Arial" w:cs="Arial"/>
          <w:i/>
        </w:rPr>
        <w:t>Submit a report in the specified format, together with requested supporting documentation in respect of costs, at the end of the mobility.</w:t>
      </w:r>
    </w:p>
    <w:p w:rsidR="00595D0D" w:rsidRPr="00595D0D" w:rsidRDefault="00595D0D" w:rsidP="00595D0D">
      <w:pPr>
        <w:spacing w:after="200" w:line="276" w:lineRule="auto"/>
        <w:ind w:left="720"/>
        <w:rPr>
          <w:rFonts w:ascii="Arial" w:hAnsi="Arial" w:cs="Arial"/>
          <w:i/>
        </w:rPr>
      </w:pPr>
    </w:p>
    <w:p w:rsidR="00595D0D" w:rsidRDefault="00595D0D" w:rsidP="00595D0D">
      <w:pPr>
        <w:pStyle w:val="Akapitzlist"/>
        <w:rPr>
          <w:rFonts w:ascii="Arial" w:hAnsi="Arial" w:cs="Arial"/>
        </w:rPr>
      </w:pPr>
      <w:r w:rsidRPr="00595D0D">
        <w:rPr>
          <w:rFonts w:ascii="Arial" w:hAnsi="Arial" w:cs="Arial"/>
          <w:i/>
        </w:rPr>
        <w:t>S</w:t>
      </w:r>
      <w:r w:rsidRPr="00595D0D">
        <w:rPr>
          <w:rFonts w:ascii="Arial" w:hAnsi="Arial" w:cs="Arial"/>
        </w:rPr>
        <w:t>ignatures</w:t>
      </w:r>
    </w:p>
    <w:p w:rsidR="00807EE2" w:rsidRPr="00595D0D" w:rsidRDefault="00807EE2" w:rsidP="00595D0D">
      <w:pPr>
        <w:pStyle w:val="Akapitzlist"/>
        <w:rPr>
          <w:rFonts w:ascii="Arial" w:hAnsi="Arial" w:cs="Arial"/>
        </w:rPr>
      </w:pPr>
    </w:p>
    <w:p w:rsidR="00595D0D" w:rsidRPr="00595D0D" w:rsidRDefault="00595D0D" w:rsidP="00595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595D0D">
        <w:rPr>
          <w:rFonts w:ascii="Arial" w:hAnsi="Arial" w:cs="Arial"/>
        </w:rPr>
        <w:t xml:space="preserve">Sending </w:t>
      </w:r>
      <w:proofErr w:type="spellStart"/>
      <w:r w:rsidRPr="00595D0D">
        <w:rPr>
          <w:rFonts w:ascii="Arial" w:hAnsi="Arial" w:cs="Arial"/>
        </w:rPr>
        <w:t>Organisation</w:t>
      </w:r>
      <w:proofErr w:type="spellEnd"/>
      <w:r w:rsidRPr="00595D0D">
        <w:rPr>
          <w:rFonts w:ascii="Arial" w:hAnsi="Arial" w:cs="Arial"/>
        </w:rPr>
        <w:t>, Name, Date</w:t>
      </w:r>
    </w:p>
    <w:p w:rsidR="00595D0D" w:rsidRPr="00595D0D" w:rsidRDefault="00595D0D" w:rsidP="00595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595D0D" w:rsidRPr="00595D0D" w:rsidRDefault="00595D0D" w:rsidP="00595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595D0D">
        <w:rPr>
          <w:rFonts w:ascii="Arial" w:hAnsi="Arial" w:cs="Arial"/>
        </w:rPr>
        <w:t xml:space="preserve">Host </w:t>
      </w:r>
      <w:proofErr w:type="spellStart"/>
      <w:r w:rsidRPr="00595D0D">
        <w:rPr>
          <w:rFonts w:ascii="Arial" w:hAnsi="Arial" w:cs="Arial"/>
        </w:rPr>
        <w:t>Organisation</w:t>
      </w:r>
      <w:proofErr w:type="spellEnd"/>
      <w:r w:rsidRPr="00595D0D">
        <w:rPr>
          <w:rFonts w:ascii="Arial" w:hAnsi="Arial" w:cs="Arial"/>
        </w:rPr>
        <w:t>, Name, Date</w:t>
      </w:r>
    </w:p>
    <w:p w:rsidR="00595D0D" w:rsidRPr="00595D0D" w:rsidRDefault="00595D0D" w:rsidP="00595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595D0D" w:rsidRDefault="00595D0D" w:rsidP="00595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595D0D">
        <w:rPr>
          <w:rFonts w:ascii="Arial" w:hAnsi="Arial" w:cs="Arial"/>
        </w:rPr>
        <w:t xml:space="preserve">Participant, Name, Date </w:t>
      </w:r>
    </w:p>
    <w:p w:rsidR="00595D0D" w:rsidRPr="00595D0D" w:rsidRDefault="00595D0D" w:rsidP="00595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B962AA" w:rsidRPr="00595D0D" w:rsidRDefault="00B962AA" w:rsidP="00595D0D"/>
    <w:sectPr w:rsidR="00B962AA" w:rsidRPr="00595D0D" w:rsidSect="004A7373">
      <w:headerReference w:type="default" r:id="rId8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0B" w:rsidRDefault="00371B0B">
      <w:r>
        <w:separator/>
      </w:r>
    </w:p>
  </w:endnote>
  <w:endnote w:type="continuationSeparator" w:id="0">
    <w:p w:rsidR="00371B0B" w:rsidRDefault="0037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0B" w:rsidRDefault="00371B0B">
      <w:r>
        <w:separator/>
      </w:r>
    </w:p>
  </w:footnote>
  <w:footnote w:type="continuationSeparator" w:id="0">
    <w:p w:rsidR="00371B0B" w:rsidRDefault="00371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0D" w:rsidRDefault="00595D0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77160BC" wp14:editId="2398B6DC">
          <wp:simplePos x="0" y="0"/>
          <wp:positionH relativeFrom="margin">
            <wp:posOffset>12065</wp:posOffset>
          </wp:positionH>
          <wp:positionV relativeFrom="margin">
            <wp:posOffset>-1594485</wp:posOffset>
          </wp:positionV>
          <wp:extent cx="5758815" cy="1060450"/>
          <wp:effectExtent l="0" t="0" r="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5D0D" w:rsidRDefault="00595D0D">
    <w:pPr>
      <w:pStyle w:val="Nagwek"/>
    </w:pPr>
  </w:p>
  <w:p w:rsidR="00B962AA" w:rsidRDefault="00B962AA">
    <w:pPr>
      <w:pStyle w:val="Nagwek"/>
    </w:pPr>
  </w:p>
  <w:p w:rsidR="00595D0D" w:rsidRDefault="00595D0D">
    <w:pPr>
      <w:pStyle w:val="Nagwek"/>
    </w:pPr>
  </w:p>
  <w:p w:rsidR="00595D0D" w:rsidRDefault="00595D0D">
    <w:pPr>
      <w:pStyle w:val="Nagwek"/>
    </w:pPr>
  </w:p>
  <w:p w:rsidR="00595D0D" w:rsidRDefault="00595D0D">
    <w:pPr>
      <w:pStyle w:val="Nagwek"/>
    </w:pPr>
  </w:p>
  <w:p w:rsidR="00595D0D" w:rsidRPr="00022DCA" w:rsidRDefault="006F3F2B" w:rsidP="00595D0D">
    <w:pPr>
      <w:pStyle w:val="Nagwek"/>
      <w:rPr>
        <w:rFonts w:ascii="Arial Narrow" w:hAnsi="Arial Narrow" w:cs="Arial"/>
        <w:sz w:val="16"/>
        <w:szCs w:val="16"/>
        <w:lang w:val="pl-PL"/>
      </w:rPr>
    </w:pPr>
    <w:r>
      <w:rPr>
        <w:rFonts w:ascii="Arial Narrow" w:hAnsi="Arial Narrow" w:cs="Arial"/>
        <w:sz w:val="16"/>
        <w:szCs w:val="16"/>
        <w:lang w:val="pl-PL"/>
      </w:rPr>
      <w:t>Załącznik V</w:t>
    </w:r>
    <w:r w:rsidR="00840179">
      <w:rPr>
        <w:rFonts w:ascii="Arial Narrow" w:hAnsi="Arial Narrow" w:cs="Arial"/>
        <w:sz w:val="16"/>
        <w:szCs w:val="16"/>
        <w:lang w:val="pl-PL"/>
      </w:rPr>
      <w:t>I</w:t>
    </w:r>
    <w:r>
      <w:rPr>
        <w:rFonts w:ascii="Arial Narrow" w:hAnsi="Arial Narrow" w:cs="Arial"/>
        <w:sz w:val="16"/>
        <w:szCs w:val="16"/>
        <w:lang w:val="pl-PL"/>
      </w:rPr>
      <w:t xml:space="preserve"> (Umowa </w:t>
    </w:r>
    <w:r w:rsidR="0040756F">
      <w:rPr>
        <w:rFonts w:ascii="Arial Narrow" w:hAnsi="Arial Narrow" w:cs="Arial"/>
        <w:sz w:val="16"/>
        <w:szCs w:val="16"/>
        <w:lang w:val="pl-PL"/>
      </w:rPr>
      <w:t>MULTI</w:t>
    </w:r>
    <w:r>
      <w:rPr>
        <w:rFonts w:ascii="Arial Narrow" w:hAnsi="Arial Narrow" w:cs="Arial"/>
        <w:sz w:val="16"/>
        <w:szCs w:val="16"/>
        <w:lang w:val="pl-PL"/>
      </w:rPr>
      <w:t>)</w:t>
    </w:r>
    <w:r w:rsidR="00837587" w:rsidRPr="00022DCA">
      <w:rPr>
        <w:rFonts w:ascii="Arial Narrow" w:hAnsi="Arial Narrow" w:cs="Arial"/>
        <w:sz w:val="16"/>
        <w:szCs w:val="16"/>
        <w:lang w:val="pl-PL"/>
      </w:rPr>
      <w:t xml:space="preserve"> </w:t>
    </w:r>
    <w:r w:rsidR="00595D0D" w:rsidRPr="00022DCA">
      <w:rPr>
        <w:rFonts w:ascii="Arial Narrow" w:hAnsi="Arial Narrow" w:cs="Arial"/>
        <w:sz w:val="16"/>
        <w:szCs w:val="16"/>
        <w:lang w:val="pl-PL"/>
      </w:rPr>
      <w:t xml:space="preserve">Porozumienie o programie mobilności kadry edukacji szkolnej i karta jakości mobilności, projekt „Mobilność kadry edukacji szkolnej” realizowany w ramach Programu Operacyjnego Wiedza Edukacja Rozwój – konkurs programu Erasmus+ 2016 </w:t>
    </w:r>
    <w:r w:rsidR="00022DCA">
      <w:rPr>
        <w:rFonts w:ascii="Arial Narrow" w:hAnsi="Arial Narrow" w:cs="Arial"/>
        <w:sz w:val="16"/>
        <w:szCs w:val="16"/>
        <w:lang w:val="pl-PL"/>
      </w:rPr>
      <w:br/>
    </w:r>
    <w:r w:rsidR="00595D0D" w:rsidRPr="00022DCA">
      <w:rPr>
        <w:rFonts w:ascii="Arial Narrow" w:hAnsi="Arial Narrow" w:cs="Arial"/>
        <w:sz w:val="16"/>
        <w:szCs w:val="16"/>
        <w:lang w:val="pl-PL"/>
      </w:rPr>
      <w:t>(Wersja EN)</w:t>
    </w:r>
  </w:p>
  <w:p w:rsidR="00595D0D" w:rsidRPr="00595D0D" w:rsidRDefault="00595D0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2DCA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71B0B"/>
    <w:rsid w:val="00381ACF"/>
    <w:rsid w:val="003D4E1F"/>
    <w:rsid w:val="003D5D62"/>
    <w:rsid w:val="003E7E40"/>
    <w:rsid w:val="0040756F"/>
    <w:rsid w:val="00413038"/>
    <w:rsid w:val="0041369B"/>
    <w:rsid w:val="00421D93"/>
    <w:rsid w:val="0042783F"/>
    <w:rsid w:val="004A7373"/>
    <w:rsid w:val="004B6164"/>
    <w:rsid w:val="00517EDD"/>
    <w:rsid w:val="005452C8"/>
    <w:rsid w:val="005752AC"/>
    <w:rsid w:val="00595D0D"/>
    <w:rsid w:val="005A3BD1"/>
    <w:rsid w:val="005D7A50"/>
    <w:rsid w:val="005F2A14"/>
    <w:rsid w:val="005F3B91"/>
    <w:rsid w:val="0060488F"/>
    <w:rsid w:val="006359C8"/>
    <w:rsid w:val="00647660"/>
    <w:rsid w:val="00662B75"/>
    <w:rsid w:val="00685F98"/>
    <w:rsid w:val="006B02B3"/>
    <w:rsid w:val="006E3266"/>
    <w:rsid w:val="006F3F2B"/>
    <w:rsid w:val="006F5B44"/>
    <w:rsid w:val="00791D08"/>
    <w:rsid w:val="00807EE2"/>
    <w:rsid w:val="00820E1C"/>
    <w:rsid w:val="00837587"/>
    <w:rsid w:val="00840179"/>
    <w:rsid w:val="00841B59"/>
    <w:rsid w:val="008646A6"/>
    <w:rsid w:val="00875222"/>
    <w:rsid w:val="00892D16"/>
    <w:rsid w:val="00896C5F"/>
    <w:rsid w:val="008C5052"/>
    <w:rsid w:val="008D157C"/>
    <w:rsid w:val="008D204F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53B6A"/>
    <w:rsid w:val="00A63B98"/>
    <w:rsid w:val="00A73CB2"/>
    <w:rsid w:val="00A82334"/>
    <w:rsid w:val="00A839F9"/>
    <w:rsid w:val="00A97383"/>
    <w:rsid w:val="00AB7E7E"/>
    <w:rsid w:val="00AE0A5F"/>
    <w:rsid w:val="00AE24F3"/>
    <w:rsid w:val="00AE433D"/>
    <w:rsid w:val="00B127CB"/>
    <w:rsid w:val="00B362E4"/>
    <w:rsid w:val="00B962AA"/>
    <w:rsid w:val="00BC5BA4"/>
    <w:rsid w:val="00BF48D1"/>
    <w:rsid w:val="00BF5833"/>
    <w:rsid w:val="00C75DDD"/>
    <w:rsid w:val="00C764F6"/>
    <w:rsid w:val="00C8236A"/>
    <w:rsid w:val="00C94A1E"/>
    <w:rsid w:val="00D16441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9013B"/>
    <w:rsid w:val="00EB34B2"/>
    <w:rsid w:val="00EE32BE"/>
    <w:rsid w:val="00F112E8"/>
    <w:rsid w:val="00F84DB6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Normalny"/>
    <w:rsid w:val="00B962AA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Akapitzlist">
    <w:name w:val="List Paragraph"/>
    <w:basedOn w:val="Normalny"/>
    <w:uiPriority w:val="34"/>
    <w:qFormat/>
    <w:rsid w:val="00595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Normalny"/>
    <w:rsid w:val="00B962AA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Akapitzlist">
    <w:name w:val="List Paragraph"/>
    <w:basedOn w:val="Normalny"/>
    <w:uiPriority w:val="34"/>
    <w:qFormat/>
    <w:rsid w:val="0059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723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Universiteit Twente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jsawa</cp:lastModifiedBy>
  <cp:revision>9</cp:revision>
  <cp:lastPrinted>2016-06-20T13:22:00Z</cp:lastPrinted>
  <dcterms:created xsi:type="dcterms:W3CDTF">2016-06-16T08:51:00Z</dcterms:created>
  <dcterms:modified xsi:type="dcterms:W3CDTF">2016-08-30T08:33:00Z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